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68D" w:rsidRPr="00FA7912" w:rsidRDefault="006C54D6" w:rsidP="00D641B3">
      <w:pPr>
        <w:jc w:val="center"/>
        <w:rPr>
          <w:rFonts w:ascii="Arial" w:hAnsi="Arial" w:cs="Arial"/>
          <w:b/>
          <w:sz w:val="24"/>
          <w:szCs w:val="24"/>
          <w:u w:val="single"/>
        </w:rPr>
      </w:pPr>
      <w:r w:rsidRPr="00FA7912">
        <w:rPr>
          <w:rFonts w:ascii="Arial" w:hAnsi="Arial" w:cs="Arial"/>
          <w:b/>
          <w:sz w:val="24"/>
          <w:szCs w:val="24"/>
          <w:u w:val="single"/>
        </w:rPr>
        <w:t>History A-Level Summer Transition Work</w:t>
      </w:r>
    </w:p>
    <w:p w:rsidR="000F7D44" w:rsidRPr="00FA7912" w:rsidRDefault="006C54D6" w:rsidP="00D641B3">
      <w:pPr>
        <w:rPr>
          <w:rFonts w:ascii="Arial" w:hAnsi="Arial" w:cs="Arial"/>
          <w:b/>
          <w:u w:val="single"/>
        </w:rPr>
      </w:pPr>
      <w:r w:rsidRPr="00FA7912">
        <w:rPr>
          <w:rFonts w:ascii="Arial" w:hAnsi="Arial" w:cs="Arial"/>
          <w:b/>
          <w:u w:val="single"/>
        </w:rPr>
        <w:t>How to succeed in A-Level History</w:t>
      </w:r>
    </w:p>
    <w:p w:rsidR="006C54D6" w:rsidRPr="00FA7912" w:rsidRDefault="006C54D6" w:rsidP="00D641B3">
      <w:pPr>
        <w:rPr>
          <w:rFonts w:ascii="Arial" w:hAnsi="Arial" w:cs="Arial"/>
        </w:rPr>
      </w:pPr>
      <w:r w:rsidRPr="00FA7912">
        <w:rPr>
          <w:rFonts w:ascii="Arial" w:hAnsi="Arial" w:cs="Arial"/>
        </w:rPr>
        <w:t>History at A-Level is</w:t>
      </w:r>
      <w:r w:rsidR="00FA7912">
        <w:rPr>
          <w:rFonts w:ascii="Arial" w:hAnsi="Arial" w:cs="Arial"/>
        </w:rPr>
        <w:t xml:space="preserve"> a</w:t>
      </w:r>
      <w:r w:rsidRPr="00FA7912">
        <w:rPr>
          <w:rFonts w:ascii="Arial" w:hAnsi="Arial" w:cs="Arial"/>
        </w:rPr>
        <w:t xml:space="preserve"> challenging</w:t>
      </w:r>
      <w:r w:rsidR="00FA7912">
        <w:rPr>
          <w:rFonts w:ascii="Arial" w:hAnsi="Arial" w:cs="Arial"/>
        </w:rPr>
        <w:t xml:space="preserve"> course</w:t>
      </w:r>
      <w:r w:rsidRPr="00FA7912">
        <w:rPr>
          <w:rFonts w:ascii="Arial" w:hAnsi="Arial" w:cs="Arial"/>
        </w:rPr>
        <w:t>.  It requires you to remember a lot of content and develop a sophisticated style of writing.  Due to the large amount of content to learn it is advisable that students start revision early by going over notes given in class and expanding on them in their own time.  You need to see lessons as guidance to the minimum you must know, it is up to you to develop and imbed your understanding.</w:t>
      </w:r>
    </w:p>
    <w:p w:rsidR="006C54D6" w:rsidRPr="00FA7912" w:rsidRDefault="006C54D6" w:rsidP="00D641B3">
      <w:pPr>
        <w:rPr>
          <w:rFonts w:ascii="Arial" w:hAnsi="Arial" w:cs="Arial"/>
        </w:rPr>
      </w:pPr>
      <w:r w:rsidRPr="00FA7912">
        <w:rPr>
          <w:rFonts w:ascii="Arial" w:hAnsi="Arial" w:cs="Arial"/>
        </w:rPr>
        <w:t>The summer is a great opportunity to begin getting a general understanding of the courses you will be covering in year 12.  Use the guidance bellow to start developing your contextual understanding.</w:t>
      </w:r>
    </w:p>
    <w:p w:rsidR="000F7D44" w:rsidRPr="00FA7912" w:rsidRDefault="00D641B3" w:rsidP="00D641B3">
      <w:pPr>
        <w:rPr>
          <w:rFonts w:ascii="Arial" w:hAnsi="Arial" w:cs="Arial"/>
          <w:b/>
          <w:u w:val="single"/>
        </w:rPr>
      </w:pPr>
      <w:r w:rsidRPr="00FA7912">
        <w:rPr>
          <w:rFonts w:ascii="Arial" w:hAnsi="Arial" w:cs="Arial"/>
          <w:b/>
          <w:u w:val="single"/>
        </w:rPr>
        <w:t>In Search of the American Dream 1917-1996</w:t>
      </w:r>
    </w:p>
    <w:p w:rsidR="006C54D6" w:rsidRPr="00FA7912" w:rsidRDefault="00863D32" w:rsidP="00D641B3">
      <w:pPr>
        <w:rPr>
          <w:rFonts w:ascii="Arial" w:hAnsi="Arial" w:cs="Arial"/>
        </w:rPr>
      </w:pPr>
      <w:r w:rsidRPr="00FA7912">
        <w:rPr>
          <w:rFonts w:ascii="Arial" w:hAnsi="Arial" w:cs="Arial"/>
        </w:rPr>
        <w:t>There are many ways to develop your understanding of this time period.  Here are a few suggestions:</w:t>
      </w:r>
    </w:p>
    <w:p w:rsidR="00863D32" w:rsidRPr="00FA7912" w:rsidRDefault="00863D32" w:rsidP="00863D32">
      <w:pPr>
        <w:pStyle w:val="ListParagraph"/>
        <w:numPr>
          <w:ilvl w:val="0"/>
          <w:numId w:val="4"/>
        </w:numPr>
        <w:rPr>
          <w:rFonts w:ascii="Arial" w:hAnsi="Arial" w:cs="Arial"/>
        </w:rPr>
      </w:pPr>
      <w:r w:rsidRPr="00FA7912">
        <w:rPr>
          <w:rFonts w:ascii="Arial" w:hAnsi="Arial" w:cs="Arial"/>
        </w:rPr>
        <w:t>Watch John Green’s ‘Crash Course History’ videos on YouTube.  He covers pretty much the entire period.  Be warned, he talks VERY fast, but gives excellent overviews of the period.</w:t>
      </w:r>
    </w:p>
    <w:p w:rsidR="00863D32" w:rsidRPr="00FA7912" w:rsidRDefault="002E5D4C" w:rsidP="00863D32">
      <w:pPr>
        <w:pStyle w:val="ListParagraph"/>
        <w:numPr>
          <w:ilvl w:val="0"/>
          <w:numId w:val="4"/>
        </w:numPr>
        <w:rPr>
          <w:rFonts w:ascii="Arial" w:hAnsi="Arial" w:cs="Arial"/>
        </w:rPr>
      </w:pPr>
      <w:r w:rsidRPr="00FA7912">
        <w:rPr>
          <w:rFonts w:ascii="Arial" w:hAnsi="Arial" w:cs="Arial"/>
        </w:rPr>
        <w:t>Have a movie marathon and watch some of the follow</w:t>
      </w:r>
      <w:r w:rsidR="00FA7912">
        <w:rPr>
          <w:rFonts w:ascii="Arial" w:hAnsi="Arial" w:cs="Arial"/>
        </w:rPr>
        <w:t xml:space="preserve">ing:  The Help, The Butler, The </w:t>
      </w:r>
      <w:r w:rsidRPr="00FA7912">
        <w:rPr>
          <w:rFonts w:ascii="Arial" w:hAnsi="Arial" w:cs="Arial"/>
        </w:rPr>
        <w:t>Great Gatsby, X (a film about Malcolm X), Frost/Nixon, Forest Gump, 12 Years a Slave, there are many more…(If you watch any good ones not named, let me know so I can add them to the list!)</w:t>
      </w:r>
    </w:p>
    <w:p w:rsidR="002E5D4C" w:rsidRPr="00FA7912" w:rsidRDefault="002E5D4C" w:rsidP="00863D32">
      <w:pPr>
        <w:pStyle w:val="ListParagraph"/>
        <w:numPr>
          <w:ilvl w:val="0"/>
          <w:numId w:val="4"/>
        </w:numPr>
        <w:rPr>
          <w:rFonts w:ascii="Arial" w:hAnsi="Arial" w:cs="Arial"/>
        </w:rPr>
      </w:pPr>
      <w:r w:rsidRPr="00FA7912">
        <w:rPr>
          <w:rFonts w:ascii="Arial" w:hAnsi="Arial" w:cs="Arial"/>
        </w:rPr>
        <w:t>Try to complete some background reading from the suggested reading list on the reverse.  It may be good to start producing a timeline of the presidents and key events.</w:t>
      </w:r>
    </w:p>
    <w:p w:rsidR="002E5D4C" w:rsidRPr="00FA7912" w:rsidRDefault="002E5D4C" w:rsidP="00863D32">
      <w:pPr>
        <w:pStyle w:val="ListParagraph"/>
        <w:numPr>
          <w:ilvl w:val="0"/>
          <w:numId w:val="4"/>
        </w:numPr>
        <w:rPr>
          <w:rFonts w:ascii="Arial" w:hAnsi="Arial" w:cs="Arial"/>
        </w:rPr>
      </w:pPr>
      <w:r w:rsidRPr="00FA7912">
        <w:rPr>
          <w:rFonts w:ascii="Arial" w:hAnsi="Arial" w:cs="Arial"/>
        </w:rPr>
        <w:t>You could also visit Duxford Imperial War Museum, there is a whole hanger dedicated to American history.</w:t>
      </w:r>
    </w:p>
    <w:p w:rsidR="002E5D4C" w:rsidRPr="00FA7912" w:rsidRDefault="00FA7912" w:rsidP="002E5D4C">
      <w:pPr>
        <w:rPr>
          <w:rFonts w:ascii="Arial" w:hAnsi="Arial" w:cs="Arial"/>
        </w:rPr>
      </w:pPr>
      <w:r>
        <w:rPr>
          <w:rFonts w:ascii="Arial" w:hAnsi="Arial" w:cs="Arial"/>
        </w:rPr>
        <w:t>Ideal</w:t>
      </w:r>
      <w:r w:rsidR="002E5D4C" w:rsidRPr="00FA7912">
        <w:rPr>
          <w:rFonts w:ascii="Arial" w:hAnsi="Arial" w:cs="Arial"/>
        </w:rPr>
        <w:t xml:space="preserve">ly, you need to arrive in year 12 with a </w:t>
      </w:r>
      <w:r w:rsidRPr="00FA7912">
        <w:rPr>
          <w:rFonts w:ascii="Arial" w:hAnsi="Arial" w:cs="Arial"/>
        </w:rPr>
        <w:t>basic</w:t>
      </w:r>
      <w:r w:rsidR="002E5D4C" w:rsidRPr="00FA7912">
        <w:rPr>
          <w:rFonts w:ascii="Arial" w:hAnsi="Arial" w:cs="Arial"/>
        </w:rPr>
        <w:t xml:space="preserve"> contextual understanding of America 1917-1996.</w:t>
      </w:r>
      <w:r w:rsidRPr="00FA7912">
        <w:rPr>
          <w:rFonts w:ascii="Arial" w:hAnsi="Arial" w:cs="Arial"/>
        </w:rPr>
        <w:t xml:space="preserve">  The more background knowledge you have, the easier you will find the transition from GCSE to A-Level.</w:t>
      </w:r>
    </w:p>
    <w:p w:rsidR="000F7D44" w:rsidRPr="00FA7912" w:rsidRDefault="000F7D44" w:rsidP="00D641B3">
      <w:pPr>
        <w:rPr>
          <w:rFonts w:ascii="Arial" w:hAnsi="Arial" w:cs="Arial"/>
          <w:b/>
          <w:u w:val="single"/>
        </w:rPr>
      </w:pPr>
      <w:r w:rsidRPr="00FA7912">
        <w:rPr>
          <w:rFonts w:ascii="Arial" w:hAnsi="Arial" w:cs="Arial"/>
          <w:b/>
          <w:u w:val="single"/>
        </w:rPr>
        <w:t>South Africa Apartheid to Rainbow Nation</w:t>
      </w:r>
      <w:bookmarkStart w:id="0" w:name="_GoBack"/>
      <w:bookmarkEnd w:id="0"/>
    </w:p>
    <w:p w:rsidR="005D7534" w:rsidRPr="005D7534" w:rsidRDefault="005D7534" w:rsidP="005D7534">
      <w:pPr>
        <w:rPr>
          <w:rFonts w:ascii="Arial" w:hAnsi="Arial" w:cs="Arial"/>
        </w:rPr>
      </w:pPr>
      <w:r w:rsidRPr="00FA7912">
        <w:rPr>
          <w:rFonts w:ascii="Arial" w:hAnsi="Arial" w:cs="Arial"/>
        </w:rPr>
        <w:t>There are many ways to develop your understanding of this time period.  Here are a few suggestions:</w:t>
      </w:r>
    </w:p>
    <w:p w:rsidR="00651C95" w:rsidRDefault="00651C95" w:rsidP="00651C95">
      <w:pPr>
        <w:pStyle w:val="ListParagraph"/>
        <w:numPr>
          <w:ilvl w:val="0"/>
          <w:numId w:val="5"/>
        </w:numPr>
        <w:rPr>
          <w:rFonts w:ascii="Arial" w:hAnsi="Arial" w:cs="Arial"/>
        </w:rPr>
      </w:pPr>
      <w:r>
        <w:rPr>
          <w:rFonts w:ascii="Arial" w:hAnsi="Arial" w:cs="Arial"/>
        </w:rPr>
        <w:t>Read some of Nelson Mandela’s famo</w:t>
      </w:r>
      <w:r w:rsidR="005D7534">
        <w:rPr>
          <w:rFonts w:ascii="Arial" w:hAnsi="Arial" w:cs="Arial"/>
        </w:rPr>
        <w:t>us speeches or his book, or some of the other texts mentioned in the suggested reading list.</w:t>
      </w:r>
    </w:p>
    <w:p w:rsidR="00651C95" w:rsidRDefault="00651C95" w:rsidP="00651C95">
      <w:pPr>
        <w:pStyle w:val="ListParagraph"/>
        <w:numPr>
          <w:ilvl w:val="0"/>
          <w:numId w:val="5"/>
        </w:numPr>
        <w:rPr>
          <w:rFonts w:ascii="Arial" w:hAnsi="Arial" w:cs="Arial"/>
        </w:rPr>
      </w:pPr>
      <w:r>
        <w:rPr>
          <w:rFonts w:ascii="Arial" w:hAnsi="Arial" w:cs="Arial"/>
        </w:rPr>
        <w:t xml:space="preserve">Watch the Mandela film or </w:t>
      </w:r>
      <w:proofErr w:type="spellStart"/>
      <w:r>
        <w:rPr>
          <w:rFonts w:ascii="Arial" w:hAnsi="Arial" w:cs="Arial"/>
        </w:rPr>
        <w:t>Invictus</w:t>
      </w:r>
      <w:proofErr w:type="spellEnd"/>
      <w:r>
        <w:rPr>
          <w:rFonts w:ascii="Arial" w:hAnsi="Arial" w:cs="Arial"/>
        </w:rPr>
        <w:t xml:space="preserve"> – both will give you a valuable insight into Apartheid.</w:t>
      </w:r>
    </w:p>
    <w:p w:rsidR="006C54D6" w:rsidRPr="0065778A" w:rsidRDefault="00651C95" w:rsidP="0065778A">
      <w:pPr>
        <w:pStyle w:val="ListParagraph"/>
        <w:numPr>
          <w:ilvl w:val="0"/>
          <w:numId w:val="5"/>
        </w:numPr>
        <w:rPr>
          <w:rFonts w:ascii="Arial" w:hAnsi="Arial" w:cs="Arial"/>
        </w:rPr>
      </w:pPr>
      <w:r>
        <w:rPr>
          <w:rFonts w:ascii="Arial" w:hAnsi="Arial" w:cs="Arial"/>
        </w:rPr>
        <w:t>See if you can find any news reports about the Apartheid regime in South Africa – what key events were reported in the Media?</w:t>
      </w:r>
    </w:p>
    <w:p w:rsidR="005D7534" w:rsidRPr="00FA7912" w:rsidRDefault="005D7534" w:rsidP="005D7534">
      <w:pPr>
        <w:rPr>
          <w:rFonts w:ascii="Arial" w:hAnsi="Arial" w:cs="Arial"/>
        </w:rPr>
      </w:pPr>
      <w:r>
        <w:rPr>
          <w:rFonts w:ascii="Arial" w:hAnsi="Arial" w:cs="Arial"/>
        </w:rPr>
        <w:t>Ideal</w:t>
      </w:r>
      <w:r w:rsidRPr="00FA7912">
        <w:rPr>
          <w:rFonts w:ascii="Arial" w:hAnsi="Arial" w:cs="Arial"/>
        </w:rPr>
        <w:t>ly, you need to arrive in year 12 with a basic con</w:t>
      </w:r>
      <w:r>
        <w:rPr>
          <w:rFonts w:ascii="Arial" w:hAnsi="Arial" w:cs="Arial"/>
        </w:rPr>
        <w:t>textual understanding of South Africa 1948-1994</w:t>
      </w:r>
      <w:r w:rsidRPr="00FA7912">
        <w:rPr>
          <w:rFonts w:ascii="Arial" w:hAnsi="Arial" w:cs="Arial"/>
        </w:rPr>
        <w:t>.  The more background knowledge you have, the easier you will find the transition from GCSE to A-Level.</w:t>
      </w:r>
    </w:p>
    <w:p w:rsidR="006C54D6" w:rsidRPr="00FA7912" w:rsidRDefault="006C54D6" w:rsidP="005D7534">
      <w:pPr>
        <w:jc w:val="center"/>
        <w:rPr>
          <w:rFonts w:ascii="Arial" w:hAnsi="Arial" w:cs="Arial"/>
          <w:b/>
          <w:sz w:val="24"/>
          <w:szCs w:val="24"/>
          <w:u w:val="single"/>
        </w:rPr>
      </w:pPr>
      <w:r w:rsidRPr="00FA7912">
        <w:rPr>
          <w:rFonts w:ascii="Arial" w:hAnsi="Arial" w:cs="Arial"/>
          <w:b/>
          <w:sz w:val="24"/>
          <w:szCs w:val="24"/>
          <w:u w:val="single"/>
        </w:rPr>
        <w:lastRenderedPageBreak/>
        <w:t>Suggested Reading list</w:t>
      </w:r>
    </w:p>
    <w:p w:rsidR="00863D32" w:rsidRPr="00FA7912" w:rsidRDefault="00863D32" w:rsidP="006C54D6">
      <w:pPr>
        <w:rPr>
          <w:rFonts w:ascii="Arial" w:hAnsi="Arial" w:cs="Arial"/>
          <w:b/>
          <w:u w:val="single"/>
        </w:rPr>
      </w:pPr>
    </w:p>
    <w:p w:rsidR="006C54D6" w:rsidRPr="00FA7912" w:rsidRDefault="006C54D6" w:rsidP="006C54D6">
      <w:pPr>
        <w:rPr>
          <w:rFonts w:ascii="Arial" w:hAnsi="Arial" w:cs="Arial"/>
          <w:b/>
          <w:u w:val="single"/>
        </w:rPr>
      </w:pPr>
      <w:r w:rsidRPr="00FA7912">
        <w:rPr>
          <w:rFonts w:ascii="Arial" w:hAnsi="Arial" w:cs="Arial"/>
          <w:b/>
          <w:u w:val="single"/>
        </w:rPr>
        <w:t>In Search of the American Dream 1917-1996</w:t>
      </w:r>
    </w:p>
    <w:p w:rsidR="006C54D6" w:rsidRPr="00FA7912" w:rsidRDefault="006C54D6" w:rsidP="006C54D6">
      <w:pPr>
        <w:rPr>
          <w:rFonts w:ascii="Arial" w:hAnsi="Arial" w:cs="Arial"/>
        </w:rPr>
      </w:pPr>
      <w:r w:rsidRPr="00FA7912">
        <w:rPr>
          <w:rFonts w:ascii="Arial" w:hAnsi="Arial" w:cs="Arial"/>
        </w:rPr>
        <w:t xml:space="preserve">Hugh Brogan, </w:t>
      </w:r>
      <w:proofErr w:type="gramStart"/>
      <w:r w:rsidRPr="00FA7912">
        <w:rPr>
          <w:rFonts w:ascii="Arial" w:hAnsi="Arial" w:cs="Arial"/>
          <w:i/>
        </w:rPr>
        <w:t>The</w:t>
      </w:r>
      <w:proofErr w:type="gramEnd"/>
      <w:r w:rsidRPr="00FA7912">
        <w:rPr>
          <w:rFonts w:ascii="Arial" w:hAnsi="Arial" w:cs="Arial"/>
          <w:i/>
        </w:rPr>
        <w:t xml:space="preserve"> Penguin History of the United States of America </w:t>
      </w:r>
      <w:r w:rsidRPr="00FA7912">
        <w:rPr>
          <w:rFonts w:ascii="Arial" w:hAnsi="Arial" w:cs="Arial"/>
        </w:rPr>
        <w:t>(Penguin, 2001)</w:t>
      </w:r>
    </w:p>
    <w:p w:rsidR="006C54D6" w:rsidRPr="00FA7912" w:rsidRDefault="00863D32" w:rsidP="006C54D6">
      <w:pPr>
        <w:rPr>
          <w:rFonts w:ascii="Arial" w:hAnsi="Arial" w:cs="Arial"/>
        </w:rPr>
      </w:pPr>
      <w:r w:rsidRPr="00FA7912">
        <w:rPr>
          <w:rFonts w:ascii="Arial" w:hAnsi="Arial" w:cs="Arial"/>
        </w:rPr>
        <w:t xml:space="preserve">Doug and Susan Willoughby, </w:t>
      </w:r>
      <w:proofErr w:type="gramStart"/>
      <w:r w:rsidRPr="00FA7912">
        <w:rPr>
          <w:rFonts w:ascii="Arial" w:hAnsi="Arial" w:cs="Arial"/>
          <w:i/>
        </w:rPr>
        <w:t>The</w:t>
      </w:r>
      <w:proofErr w:type="gramEnd"/>
      <w:r w:rsidRPr="00FA7912">
        <w:rPr>
          <w:rFonts w:ascii="Arial" w:hAnsi="Arial" w:cs="Arial"/>
          <w:i/>
        </w:rPr>
        <w:t xml:space="preserve"> USA 1917–45</w:t>
      </w:r>
      <w:r w:rsidRPr="00FA7912">
        <w:rPr>
          <w:rFonts w:ascii="Arial" w:hAnsi="Arial" w:cs="Arial"/>
        </w:rPr>
        <w:t>, Heinemann Advanced History (Heinemann, 2000)</w:t>
      </w:r>
    </w:p>
    <w:p w:rsidR="00863D32" w:rsidRPr="00FA7912" w:rsidRDefault="00863D32" w:rsidP="006C54D6">
      <w:pPr>
        <w:rPr>
          <w:rFonts w:ascii="Arial" w:hAnsi="Arial" w:cs="Arial"/>
        </w:rPr>
      </w:pPr>
      <w:r w:rsidRPr="00FA7912">
        <w:rPr>
          <w:rFonts w:ascii="Arial" w:hAnsi="Arial" w:cs="Arial"/>
        </w:rPr>
        <w:t xml:space="preserve">Vivienne Sanders, </w:t>
      </w:r>
      <w:r w:rsidRPr="00FA7912">
        <w:rPr>
          <w:rFonts w:ascii="Arial" w:hAnsi="Arial" w:cs="Arial"/>
          <w:i/>
        </w:rPr>
        <w:t>Civil Rights in the USA, 1945–1968</w:t>
      </w:r>
      <w:r w:rsidRPr="00FA7912">
        <w:rPr>
          <w:rFonts w:ascii="Arial" w:hAnsi="Arial" w:cs="Arial"/>
        </w:rPr>
        <w:t>, Access to History (Hodder Education, 2008)</w:t>
      </w:r>
    </w:p>
    <w:p w:rsidR="00863D32" w:rsidRPr="00FA7912" w:rsidRDefault="00863D32" w:rsidP="006C54D6">
      <w:pPr>
        <w:rPr>
          <w:rFonts w:ascii="Arial" w:hAnsi="Arial" w:cs="Arial"/>
        </w:rPr>
      </w:pPr>
      <w:r w:rsidRPr="00FA7912">
        <w:rPr>
          <w:rFonts w:ascii="Arial" w:hAnsi="Arial" w:cs="Arial"/>
        </w:rPr>
        <w:t xml:space="preserve">Peter Clements, </w:t>
      </w:r>
      <w:r w:rsidRPr="00FA7912">
        <w:rPr>
          <w:rFonts w:ascii="Arial" w:hAnsi="Arial" w:cs="Arial"/>
          <w:i/>
        </w:rPr>
        <w:t>Prosperity Depression and the New Deal Third Edition</w:t>
      </w:r>
      <w:r w:rsidRPr="00FA7912">
        <w:rPr>
          <w:rFonts w:ascii="Arial" w:hAnsi="Arial" w:cs="Arial"/>
        </w:rPr>
        <w:t>, Access to History (Hodder Education, 2005)</w:t>
      </w:r>
    </w:p>
    <w:p w:rsidR="00863D32" w:rsidRPr="00FA7912" w:rsidRDefault="00863D32" w:rsidP="00863D32">
      <w:pPr>
        <w:rPr>
          <w:rFonts w:ascii="Arial" w:hAnsi="Arial" w:cs="Arial"/>
        </w:rPr>
      </w:pPr>
      <w:r w:rsidRPr="00FA7912">
        <w:rPr>
          <w:rFonts w:ascii="Arial" w:hAnsi="Arial" w:cs="Arial"/>
        </w:rPr>
        <w:t>Robin Bunce and Laura Gallagher, Edexcel AS History, Unit 1: Pursuing Life and Liberty: Equality in the USA, 1945–1968 (Pearson, 2009)</w:t>
      </w:r>
    </w:p>
    <w:p w:rsidR="00863D32" w:rsidRPr="00FA7912" w:rsidRDefault="00863D32" w:rsidP="00863D32">
      <w:pPr>
        <w:rPr>
          <w:rFonts w:ascii="Arial" w:hAnsi="Arial" w:cs="Arial"/>
        </w:rPr>
      </w:pPr>
      <w:r w:rsidRPr="00FA7912">
        <w:rPr>
          <w:rFonts w:ascii="Arial" w:hAnsi="Arial" w:cs="Arial"/>
        </w:rPr>
        <w:t xml:space="preserve">Richard S Conley (editor), </w:t>
      </w:r>
      <w:r w:rsidRPr="00FA7912">
        <w:rPr>
          <w:rFonts w:ascii="Arial" w:hAnsi="Arial" w:cs="Arial"/>
          <w:i/>
        </w:rPr>
        <w:t>Reassessing the Reagan presidency</w:t>
      </w:r>
      <w:r w:rsidRPr="00FA7912">
        <w:rPr>
          <w:rFonts w:ascii="Arial" w:hAnsi="Arial" w:cs="Arial"/>
        </w:rPr>
        <w:t xml:space="preserve"> (University Press of America, 2003)</w:t>
      </w:r>
    </w:p>
    <w:p w:rsidR="00863D32" w:rsidRPr="00FA7912" w:rsidRDefault="00863D32" w:rsidP="006C54D6">
      <w:pPr>
        <w:rPr>
          <w:rFonts w:ascii="Arial" w:hAnsi="Arial" w:cs="Arial"/>
          <w:b/>
          <w:u w:val="single"/>
        </w:rPr>
      </w:pPr>
      <w:r w:rsidRPr="00FA7912">
        <w:rPr>
          <w:rFonts w:ascii="Arial" w:hAnsi="Arial" w:cs="Arial"/>
        </w:rPr>
        <w:t xml:space="preserve">Sean </w:t>
      </w:r>
      <w:proofErr w:type="spellStart"/>
      <w:r w:rsidRPr="00FA7912">
        <w:rPr>
          <w:rFonts w:ascii="Arial" w:hAnsi="Arial" w:cs="Arial"/>
        </w:rPr>
        <w:t>Wilentz</w:t>
      </w:r>
      <w:proofErr w:type="spellEnd"/>
      <w:r w:rsidRPr="00FA7912">
        <w:rPr>
          <w:rFonts w:ascii="Arial" w:hAnsi="Arial" w:cs="Arial"/>
        </w:rPr>
        <w:t xml:space="preserve">, </w:t>
      </w:r>
      <w:proofErr w:type="gramStart"/>
      <w:r w:rsidRPr="00FA7912">
        <w:rPr>
          <w:rFonts w:ascii="Arial" w:hAnsi="Arial" w:cs="Arial"/>
          <w:i/>
        </w:rPr>
        <w:t>The</w:t>
      </w:r>
      <w:proofErr w:type="gramEnd"/>
      <w:r w:rsidRPr="00FA7912">
        <w:rPr>
          <w:rFonts w:ascii="Arial" w:hAnsi="Arial" w:cs="Arial"/>
          <w:i/>
        </w:rPr>
        <w:t xml:space="preserve"> Age of Reagan: A History, 1974–2008</w:t>
      </w:r>
      <w:r w:rsidRPr="00FA7912">
        <w:rPr>
          <w:rFonts w:ascii="Arial" w:hAnsi="Arial" w:cs="Arial"/>
        </w:rPr>
        <w:t xml:space="preserve"> (Harper Collins, 2008)</w:t>
      </w:r>
    </w:p>
    <w:p w:rsidR="00863D32" w:rsidRPr="00FA7912" w:rsidRDefault="00863D32" w:rsidP="006C54D6">
      <w:pPr>
        <w:rPr>
          <w:rFonts w:ascii="Arial" w:hAnsi="Arial" w:cs="Arial"/>
          <w:b/>
          <w:u w:val="single"/>
        </w:rPr>
      </w:pPr>
    </w:p>
    <w:p w:rsidR="006C54D6" w:rsidRPr="00FA7912" w:rsidRDefault="006C54D6" w:rsidP="006C54D6">
      <w:pPr>
        <w:rPr>
          <w:rFonts w:ascii="Arial" w:hAnsi="Arial" w:cs="Arial"/>
          <w:b/>
          <w:u w:val="single"/>
        </w:rPr>
      </w:pPr>
      <w:r w:rsidRPr="00FA7912">
        <w:rPr>
          <w:rFonts w:ascii="Arial" w:hAnsi="Arial" w:cs="Arial"/>
          <w:b/>
          <w:u w:val="single"/>
        </w:rPr>
        <w:t>South Africa Apartheid to Rainbow Nation</w:t>
      </w:r>
    </w:p>
    <w:p w:rsidR="006C54D6" w:rsidRPr="00FA7912" w:rsidRDefault="00863D32" w:rsidP="00863D32">
      <w:pPr>
        <w:spacing w:before="240" w:after="240"/>
        <w:rPr>
          <w:rFonts w:ascii="Arial" w:hAnsi="Arial" w:cs="Arial"/>
        </w:rPr>
      </w:pPr>
      <w:r w:rsidRPr="00FA7912">
        <w:rPr>
          <w:rFonts w:ascii="Arial" w:hAnsi="Arial" w:cs="Arial"/>
        </w:rPr>
        <w:t xml:space="preserve">Nancy L Clark, </w:t>
      </w:r>
      <w:r w:rsidRPr="00FA7912">
        <w:rPr>
          <w:rFonts w:ascii="Arial" w:hAnsi="Arial" w:cs="Arial"/>
          <w:i/>
        </w:rPr>
        <w:t xml:space="preserve">South Africa: The Rise and </w:t>
      </w:r>
      <w:proofErr w:type="gramStart"/>
      <w:r w:rsidRPr="00FA7912">
        <w:rPr>
          <w:rFonts w:ascii="Arial" w:hAnsi="Arial" w:cs="Arial"/>
          <w:i/>
        </w:rPr>
        <w:t>Fall</w:t>
      </w:r>
      <w:proofErr w:type="gramEnd"/>
      <w:r w:rsidRPr="00FA7912">
        <w:rPr>
          <w:rFonts w:ascii="Arial" w:hAnsi="Arial" w:cs="Arial"/>
          <w:i/>
        </w:rPr>
        <w:t xml:space="preserve"> of Apartheid</w:t>
      </w:r>
      <w:r w:rsidRPr="00FA7912">
        <w:rPr>
          <w:rFonts w:ascii="Arial" w:hAnsi="Arial" w:cs="Arial"/>
        </w:rPr>
        <w:t xml:space="preserve"> (Seminar Studies In History, Routledge, 2011)</w:t>
      </w:r>
    </w:p>
    <w:p w:rsidR="00863D32" w:rsidRPr="00FA7912" w:rsidRDefault="00863D32" w:rsidP="00863D32">
      <w:pPr>
        <w:spacing w:before="240" w:after="240"/>
        <w:rPr>
          <w:rFonts w:ascii="Arial" w:hAnsi="Arial" w:cs="Arial"/>
        </w:rPr>
      </w:pPr>
      <w:r w:rsidRPr="00FA7912">
        <w:rPr>
          <w:rFonts w:ascii="Arial" w:hAnsi="Arial" w:cs="Arial"/>
        </w:rPr>
        <w:t xml:space="preserve">Saul </w:t>
      </w:r>
      <w:proofErr w:type="spellStart"/>
      <w:r w:rsidRPr="00FA7912">
        <w:rPr>
          <w:rFonts w:ascii="Arial" w:hAnsi="Arial" w:cs="Arial"/>
        </w:rPr>
        <w:t>Dubow</w:t>
      </w:r>
      <w:proofErr w:type="spellEnd"/>
      <w:r w:rsidRPr="00FA7912">
        <w:rPr>
          <w:rFonts w:ascii="Arial" w:hAnsi="Arial" w:cs="Arial"/>
        </w:rPr>
        <w:t xml:space="preserve">, </w:t>
      </w:r>
      <w:r w:rsidRPr="00FA7912">
        <w:rPr>
          <w:rFonts w:ascii="Arial" w:hAnsi="Arial" w:cs="Arial"/>
          <w:i/>
        </w:rPr>
        <w:t>Apartheid, 1948–1994</w:t>
      </w:r>
      <w:r w:rsidRPr="00FA7912">
        <w:rPr>
          <w:rFonts w:ascii="Arial" w:hAnsi="Arial" w:cs="Arial"/>
        </w:rPr>
        <w:t xml:space="preserve"> (Oxford University Press, 2014)</w:t>
      </w:r>
    </w:p>
    <w:p w:rsidR="00863D32" w:rsidRPr="00FA7912" w:rsidRDefault="00863D32" w:rsidP="00863D32">
      <w:pPr>
        <w:spacing w:before="240" w:after="240"/>
        <w:rPr>
          <w:rFonts w:ascii="Arial" w:hAnsi="Arial" w:cs="Arial"/>
        </w:rPr>
      </w:pPr>
      <w:r w:rsidRPr="00FA7912">
        <w:rPr>
          <w:rFonts w:ascii="Arial" w:hAnsi="Arial" w:cs="Arial"/>
        </w:rPr>
        <w:t xml:space="preserve">Nelson Mandela, </w:t>
      </w:r>
      <w:proofErr w:type="gramStart"/>
      <w:r w:rsidRPr="00FA7912">
        <w:rPr>
          <w:rFonts w:ascii="Arial" w:hAnsi="Arial" w:cs="Arial"/>
          <w:i/>
        </w:rPr>
        <w:t>The</w:t>
      </w:r>
      <w:proofErr w:type="gramEnd"/>
      <w:r w:rsidRPr="00FA7912">
        <w:rPr>
          <w:rFonts w:ascii="Arial" w:hAnsi="Arial" w:cs="Arial"/>
          <w:i/>
        </w:rPr>
        <w:t xml:space="preserve"> Long Walk to Freedom </w:t>
      </w:r>
      <w:r w:rsidRPr="00FA7912">
        <w:rPr>
          <w:rFonts w:ascii="Arial" w:hAnsi="Arial" w:cs="Arial"/>
        </w:rPr>
        <w:t>(Abacus, 2013)</w:t>
      </w:r>
    </w:p>
    <w:p w:rsidR="00863D32" w:rsidRPr="00FA7912" w:rsidRDefault="00863D32" w:rsidP="00863D32">
      <w:pPr>
        <w:spacing w:before="240" w:after="240"/>
        <w:rPr>
          <w:rFonts w:ascii="Arial" w:hAnsi="Arial" w:cs="Arial"/>
        </w:rPr>
      </w:pPr>
      <w:r w:rsidRPr="00FA7912">
        <w:rPr>
          <w:rFonts w:ascii="Arial" w:hAnsi="Arial" w:cs="Arial"/>
        </w:rPr>
        <w:t xml:space="preserve">Tony </w:t>
      </w:r>
      <w:proofErr w:type="spellStart"/>
      <w:r w:rsidRPr="00FA7912">
        <w:rPr>
          <w:rFonts w:ascii="Arial" w:hAnsi="Arial" w:cs="Arial"/>
        </w:rPr>
        <w:t>Pinchuk</w:t>
      </w:r>
      <w:proofErr w:type="spellEnd"/>
      <w:r w:rsidRPr="00FA7912">
        <w:rPr>
          <w:rFonts w:ascii="Arial" w:hAnsi="Arial" w:cs="Arial"/>
        </w:rPr>
        <w:t xml:space="preserve">, </w:t>
      </w:r>
      <w:r w:rsidRPr="00FA7912">
        <w:rPr>
          <w:rFonts w:ascii="Arial" w:hAnsi="Arial" w:cs="Arial"/>
          <w:i/>
        </w:rPr>
        <w:t>Mandela for beginners</w:t>
      </w:r>
      <w:r w:rsidRPr="00FA7912">
        <w:rPr>
          <w:rFonts w:ascii="Arial" w:hAnsi="Arial" w:cs="Arial"/>
        </w:rPr>
        <w:t xml:space="preserve"> (Icon, 1994)</w:t>
      </w:r>
    </w:p>
    <w:p w:rsidR="00863D32" w:rsidRPr="00FA7912" w:rsidRDefault="00863D32" w:rsidP="00863D32">
      <w:pPr>
        <w:pStyle w:val="Tabletext"/>
        <w:spacing w:before="240" w:after="240"/>
        <w:rPr>
          <w:rStyle w:val="a-size-large"/>
          <w:rFonts w:ascii="Arial" w:hAnsi="Arial"/>
          <w:sz w:val="22"/>
          <w:szCs w:val="22"/>
        </w:rPr>
      </w:pPr>
      <w:r w:rsidRPr="00FA7912">
        <w:rPr>
          <w:rStyle w:val="a-size-large"/>
          <w:rFonts w:ascii="Arial" w:hAnsi="Arial"/>
          <w:sz w:val="22"/>
          <w:szCs w:val="22"/>
        </w:rPr>
        <w:t xml:space="preserve">Martin Roberts, </w:t>
      </w:r>
      <w:r w:rsidRPr="00FA7912">
        <w:rPr>
          <w:rStyle w:val="a-size-large"/>
          <w:rFonts w:ascii="Arial" w:hAnsi="Arial"/>
          <w:i/>
          <w:sz w:val="22"/>
          <w:szCs w:val="22"/>
        </w:rPr>
        <w:t xml:space="preserve">South Africa 1948–1994: the Rise and </w:t>
      </w:r>
      <w:proofErr w:type="gramStart"/>
      <w:r w:rsidRPr="00FA7912">
        <w:rPr>
          <w:rStyle w:val="a-size-large"/>
          <w:rFonts w:ascii="Arial" w:hAnsi="Arial"/>
          <w:i/>
          <w:sz w:val="22"/>
          <w:szCs w:val="22"/>
        </w:rPr>
        <w:t>Fall</w:t>
      </w:r>
      <w:proofErr w:type="gramEnd"/>
      <w:r w:rsidRPr="00FA7912">
        <w:rPr>
          <w:rStyle w:val="a-size-large"/>
          <w:rFonts w:ascii="Arial" w:hAnsi="Arial"/>
          <w:i/>
          <w:sz w:val="22"/>
          <w:szCs w:val="22"/>
        </w:rPr>
        <w:t xml:space="preserve"> of Apartheid </w:t>
      </w:r>
      <w:r w:rsidRPr="00FA7912">
        <w:rPr>
          <w:rStyle w:val="a-size-large"/>
          <w:rFonts w:ascii="Arial" w:hAnsi="Arial"/>
          <w:sz w:val="22"/>
          <w:szCs w:val="22"/>
        </w:rPr>
        <w:t>(Longman, 2001)</w:t>
      </w:r>
    </w:p>
    <w:p w:rsidR="00863D32" w:rsidRPr="00FA7912" w:rsidRDefault="00863D32" w:rsidP="00863D32">
      <w:pPr>
        <w:pStyle w:val="Tabletext"/>
        <w:spacing w:before="240" w:after="240"/>
        <w:rPr>
          <w:rFonts w:ascii="Arial" w:hAnsi="Arial"/>
          <w:sz w:val="22"/>
          <w:szCs w:val="22"/>
        </w:rPr>
      </w:pPr>
      <w:r w:rsidRPr="00FA7912">
        <w:rPr>
          <w:rFonts w:ascii="Arial" w:hAnsi="Arial"/>
          <w:sz w:val="22"/>
          <w:szCs w:val="22"/>
        </w:rPr>
        <w:t xml:space="preserve">Nadine Gordimer, </w:t>
      </w:r>
      <w:r w:rsidRPr="00FA7912">
        <w:rPr>
          <w:rFonts w:ascii="Arial" w:hAnsi="Arial"/>
          <w:i/>
          <w:sz w:val="22"/>
          <w:szCs w:val="22"/>
        </w:rPr>
        <w:t>Telling Times: Writing and Living, 1950–2008</w:t>
      </w:r>
      <w:r w:rsidRPr="00FA7912">
        <w:rPr>
          <w:rFonts w:ascii="Arial" w:hAnsi="Arial"/>
          <w:sz w:val="22"/>
          <w:szCs w:val="22"/>
        </w:rPr>
        <w:t xml:space="preserve"> (Bloomsbury, 2011)</w:t>
      </w:r>
    </w:p>
    <w:p w:rsidR="00863D32" w:rsidRPr="00FA7912" w:rsidRDefault="00863D32" w:rsidP="00863D32">
      <w:pPr>
        <w:pStyle w:val="Tabletext"/>
        <w:spacing w:before="240" w:after="240"/>
        <w:rPr>
          <w:rFonts w:ascii="Arial" w:hAnsi="Arial"/>
          <w:sz w:val="22"/>
          <w:szCs w:val="22"/>
        </w:rPr>
      </w:pPr>
      <w:r w:rsidRPr="00FA7912">
        <w:rPr>
          <w:rFonts w:ascii="Arial" w:hAnsi="Arial"/>
          <w:sz w:val="22"/>
          <w:szCs w:val="22"/>
        </w:rPr>
        <w:t>R</w:t>
      </w:r>
      <w:r w:rsidRPr="00FA7912">
        <w:rPr>
          <w:rStyle w:val="a-size-large"/>
          <w:rFonts w:ascii="Arial" w:hAnsi="Arial"/>
          <w:sz w:val="22"/>
          <w:szCs w:val="22"/>
        </w:rPr>
        <w:t xml:space="preserve">osemary Mulholland, </w:t>
      </w:r>
      <w:r w:rsidRPr="00FA7912">
        <w:rPr>
          <w:rStyle w:val="a-size-large"/>
          <w:rFonts w:ascii="Arial" w:hAnsi="Arial"/>
          <w:i/>
          <w:sz w:val="22"/>
          <w:szCs w:val="22"/>
        </w:rPr>
        <w:t>South Africa 1948–1994</w:t>
      </w:r>
      <w:r w:rsidRPr="00FA7912">
        <w:rPr>
          <w:rStyle w:val="a-size-large"/>
          <w:rFonts w:ascii="Arial" w:hAnsi="Arial"/>
          <w:sz w:val="22"/>
          <w:szCs w:val="22"/>
        </w:rPr>
        <w:t xml:space="preserve"> (</w:t>
      </w:r>
      <w:r w:rsidRPr="00FA7912">
        <w:rPr>
          <w:rFonts w:ascii="Arial" w:hAnsi="Arial"/>
          <w:sz w:val="22"/>
          <w:szCs w:val="22"/>
        </w:rPr>
        <w:t>Cambridge University Press</w:t>
      </w:r>
      <w:r w:rsidRPr="00FA7912">
        <w:rPr>
          <w:rStyle w:val="a-size-large"/>
          <w:rFonts w:ascii="Arial" w:hAnsi="Arial"/>
          <w:sz w:val="22"/>
          <w:szCs w:val="22"/>
        </w:rPr>
        <w:t>, 1997)</w:t>
      </w:r>
    </w:p>
    <w:sectPr w:rsidR="00863D32" w:rsidRPr="00FA7912" w:rsidSect="00D641B3">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982B84"/>
    <w:multiLevelType w:val="hybridMultilevel"/>
    <w:tmpl w:val="6486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CA1108"/>
    <w:multiLevelType w:val="hybridMultilevel"/>
    <w:tmpl w:val="4146A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E9737D"/>
    <w:multiLevelType w:val="multilevel"/>
    <w:tmpl w:val="B23C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4F4B7E"/>
    <w:multiLevelType w:val="hybridMultilevel"/>
    <w:tmpl w:val="3E4C5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D84ED9"/>
    <w:multiLevelType w:val="multilevel"/>
    <w:tmpl w:val="3696988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1B3"/>
    <w:rsid w:val="000A02EF"/>
    <w:rsid w:val="000F7D44"/>
    <w:rsid w:val="001E768D"/>
    <w:rsid w:val="002E5D4C"/>
    <w:rsid w:val="00353401"/>
    <w:rsid w:val="004042DF"/>
    <w:rsid w:val="005468E7"/>
    <w:rsid w:val="005D7534"/>
    <w:rsid w:val="00651C95"/>
    <w:rsid w:val="0065778A"/>
    <w:rsid w:val="006C54D6"/>
    <w:rsid w:val="00863D32"/>
    <w:rsid w:val="008805B5"/>
    <w:rsid w:val="008C143F"/>
    <w:rsid w:val="00966456"/>
    <w:rsid w:val="009F6666"/>
    <w:rsid w:val="00A70481"/>
    <w:rsid w:val="00D641B3"/>
    <w:rsid w:val="00FA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2A84C8-34D4-42E5-B1D6-9590F70C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5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6456"/>
    <w:rPr>
      <w:color w:val="0000FF" w:themeColor="hyperlink"/>
      <w:u w:val="single"/>
    </w:rPr>
  </w:style>
  <w:style w:type="paragraph" w:styleId="ListParagraph">
    <w:name w:val="List Paragraph"/>
    <w:basedOn w:val="Normal"/>
    <w:uiPriority w:val="34"/>
    <w:qFormat/>
    <w:rsid w:val="005468E7"/>
    <w:pPr>
      <w:ind w:left="720"/>
      <w:contextualSpacing/>
    </w:pPr>
  </w:style>
  <w:style w:type="paragraph" w:styleId="BalloonText">
    <w:name w:val="Balloon Text"/>
    <w:basedOn w:val="Normal"/>
    <w:link w:val="BalloonTextChar"/>
    <w:uiPriority w:val="99"/>
    <w:semiHidden/>
    <w:unhideWhenUsed/>
    <w:rsid w:val="00A70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81"/>
    <w:rPr>
      <w:rFonts w:ascii="Tahoma" w:hAnsi="Tahoma" w:cs="Tahoma"/>
      <w:sz w:val="16"/>
      <w:szCs w:val="16"/>
    </w:rPr>
  </w:style>
  <w:style w:type="paragraph" w:customStyle="1" w:styleId="Tabletext">
    <w:name w:val="Table text"/>
    <w:rsid w:val="006C54D6"/>
    <w:pPr>
      <w:spacing w:before="80" w:after="60" w:line="240" w:lineRule="atLeast"/>
    </w:pPr>
    <w:rPr>
      <w:rFonts w:ascii="Verdana" w:eastAsia="Times New Roman" w:hAnsi="Verdana" w:cs="Arial"/>
      <w:sz w:val="20"/>
      <w:szCs w:val="24"/>
    </w:rPr>
  </w:style>
  <w:style w:type="character" w:customStyle="1" w:styleId="a-size-large">
    <w:name w:val="a-size-large"/>
    <w:basedOn w:val="DefaultParagraphFont"/>
    <w:rsid w:val="00863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711660">
      <w:bodyDiv w:val="1"/>
      <w:marLeft w:val="0"/>
      <w:marRight w:val="0"/>
      <w:marTop w:val="0"/>
      <w:marBottom w:val="0"/>
      <w:divBdr>
        <w:top w:val="none" w:sz="0" w:space="0" w:color="auto"/>
        <w:left w:val="none" w:sz="0" w:space="0" w:color="auto"/>
        <w:bottom w:val="none" w:sz="0" w:space="0" w:color="auto"/>
        <w:right w:val="none" w:sz="0" w:space="0" w:color="auto"/>
      </w:divBdr>
    </w:div>
    <w:div w:id="1024284183">
      <w:bodyDiv w:val="1"/>
      <w:marLeft w:val="0"/>
      <w:marRight w:val="0"/>
      <w:marTop w:val="0"/>
      <w:marBottom w:val="0"/>
      <w:divBdr>
        <w:top w:val="none" w:sz="0" w:space="0" w:color="auto"/>
        <w:left w:val="none" w:sz="0" w:space="0" w:color="auto"/>
        <w:bottom w:val="none" w:sz="0" w:space="0" w:color="auto"/>
        <w:right w:val="none" w:sz="0" w:space="0" w:color="auto"/>
      </w:divBdr>
    </w:div>
    <w:div w:id="1045760950">
      <w:bodyDiv w:val="1"/>
      <w:marLeft w:val="0"/>
      <w:marRight w:val="0"/>
      <w:marTop w:val="0"/>
      <w:marBottom w:val="0"/>
      <w:divBdr>
        <w:top w:val="none" w:sz="0" w:space="0" w:color="auto"/>
        <w:left w:val="none" w:sz="0" w:space="0" w:color="auto"/>
        <w:bottom w:val="none" w:sz="0" w:space="0" w:color="auto"/>
        <w:right w:val="none" w:sz="0" w:space="0" w:color="auto"/>
      </w:divBdr>
    </w:div>
    <w:div w:id="1836411138">
      <w:bodyDiv w:val="1"/>
      <w:marLeft w:val="0"/>
      <w:marRight w:val="0"/>
      <w:marTop w:val="0"/>
      <w:marBottom w:val="0"/>
      <w:divBdr>
        <w:top w:val="none" w:sz="0" w:space="0" w:color="auto"/>
        <w:left w:val="none" w:sz="0" w:space="0" w:color="auto"/>
        <w:bottom w:val="none" w:sz="0" w:space="0" w:color="auto"/>
        <w:right w:val="none" w:sz="0" w:space="0" w:color="auto"/>
      </w:divBdr>
      <w:divsChild>
        <w:div w:id="75054634">
          <w:marLeft w:val="0"/>
          <w:marRight w:val="0"/>
          <w:marTop w:val="0"/>
          <w:marBottom w:val="0"/>
          <w:divBdr>
            <w:top w:val="none" w:sz="0" w:space="0" w:color="auto"/>
            <w:left w:val="none" w:sz="0" w:space="0" w:color="auto"/>
            <w:bottom w:val="none" w:sz="0" w:space="0" w:color="auto"/>
            <w:right w:val="none" w:sz="0" w:space="0" w:color="auto"/>
          </w:divBdr>
          <w:divsChild>
            <w:div w:id="1058474341">
              <w:marLeft w:val="0"/>
              <w:marRight w:val="0"/>
              <w:marTop w:val="0"/>
              <w:marBottom w:val="0"/>
              <w:divBdr>
                <w:top w:val="none" w:sz="0" w:space="0" w:color="auto"/>
                <w:left w:val="none" w:sz="0" w:space="0" w:color="auto"/>
                <w:bottom w:val="none" w:sz="0" w:space="0" w:color="auto"/>
                <w:right w:val="none" w:sz="0" w:space="0" w:color="auto"/>
              </w:divBdr>
              <w:divsChild>
                <w:div w:id="1025793896">
                  <w:marLeft w:val="0"/>
                  <w:marRight w:val="0"/>
                  <w:marTop w:val="195"/>
                  <w:marBottom w:val="0"/>
                  <w:divBdr>
                    <w:top w:val="none" w:sz="0" w:space="0" w:color="auto"/>
                    <w:left w:val="none" w:sz="0" w:space="0" w:color="auto"/>
                    <w:bottom w:val="none" w:sz="0" w:space="0" w:color="auto"/>
                    <w:right w:val="none" w:sz="0" w:space="0" w:color="auto"/>
                  </w:divBdr>
                  <w:divsChild>
                    <w:div w:id="2105570864">
                      <w:marLeft w:val="0"/>
                      <w:marRight w:val="0"/>
                      <w:marTop w:val="0"/>
                      <w:marBottom w:val="0"/>
                      <w:divBdr>
                        <w:top w:val="none" w:sz="0" w:space="0" w:color="auto"/>
                        <w:left w:val="none" w:sz="0" w:space="0" w:color="auto"/>
                        <w:bottom w:val="none" w:sz="0" w:space="0" w:color="auto"/>
                        <w:right w:val="none" w:sz="0" w:space="0" w:color="auto"/>
                      </w:divBdr>
                      <w:divsChild>
                        <w:div w:id="1664973052">
                          <w:marLeft w:val="0"/>
                          <w:marRight w:val="0"/>
                          <w:marTop w:val="0"/>
                          <w:marBottom w:val="0"/>
                          <w:divBdr>
                            <w:top w:val="none" w:sz="0" w:space="0" w:color="auto"/>
                            <w:left w:val="none" w:sz="0" w:space="0" w:color="auto"/>
                            <w:bottom w:val="none" w:sz="0" w:space="0" w:color="auto"/>
                            <w:right w:val="none" w:sz="0" w:space="0" w:color="auto"/>
                          </w:divBdr>
                          <w:divsChild>
                            <w:div w:id="1912808893">
                              <w:marLeft w:val="0"/>
                              <w:marRight w:val="0"/>
                              <w:marTop w:val="0"/>
                              <w:marBottom w:val="0"/>
                              <w:divBdr>
                                <w:top w:val="none" w:sz="0" w:space="0" w:color="auto"/>
                                <w:left w:val="none" w:sz="0" w:space="0" w:color="auto"/>
                                <w:bottom w:val="none" w:sz="0" w:space="0" w:color="auto"/>
                                <w:right w:val="none" w:sz="0" w:space="0" w:color="auto"/>
                              </w:divBdr>
                              <w:divsChild>
                                <w:div w:id="2135172852">
                                  <w:marLeft w:val="0"/>
                                  <w:marRight w:val="0"/>
                                  <w:marTop w:val="0"/>
                                  <w:marBottom w:val="0"/>
                                  <w:divBdr>
                                    <w:top w:val="none" w:sz="0" w:space="0" w:color="auto"/>
                                    <w:left w:val="none" w:sz="0" w:space="0" w:color="auto"/>
                                    <w:bottom w:val="none" w:sz="0" w:space="0" w:color="auto"/>
                                    <w:right w:val="none" w:sz="0" w:space="0" w:color="auto"/>
                                  </w:divBdr>
                                  <w:divsChild>
                                    <w:div w:id="2087413237">
                                      <w:marLeft w:val="0"/>
                                      <w:marRight w:val="0"/>
                                      <w:marTop w:val="0"/>
                                      <w:marBottom w:val="0"/>
                                      <w:divBdr>
                                        <w:top w:val="none" w:sz="0" w:space="0" w:color="auto"/>
                                        <w:left w:val="none" w:sz="0" w:space="0" w:color="auto"/>
                                        <w:bottom w:val="none" w:sz="0" w:space="0" w:color="auto"/>
                                        <w:right w:val="none" w:sz="0" w:space="0" w:color="auto"/>
                                      </w:divBdr>
                                      <w:divsChild>
                                        <w:div w:id="755520581">
                                          <w:marLeft w:val="0"/>
                                          <w:marRight w:val="0"/>
                                          <w:marTop w:val="0"/>
                                          <w:marBottom w:val="0"/>
                                          <w:divBdr>
                                            <w:top w:val="none" w:sz="0" w:space="0" w:color="auto"/>
                                            <w:left w:val="none" w:sz="0" w:space="0" w:color="auto"/>
                                            <w:bottom w:val="none" w:sz="0" w:space="0" w:color="auto"/>
                                            <w:right w:val="none" w:sz="0" w:space="0" w:color="auto"/>
                                          </w:divBdr>
                                          <w:divsChild>
                                            <w:div w:id="1332297166">
                                              <w:marLeft w:val="0"/>
                                              <w:marRight w:val="0"/>
                                              <w:marTop w:val="0"/>
                                              <w:marBottom w:val="180"/>
                                              <w:divBdr>
                                                <w:top w:val="none" w:sz="0" w:space="0" w:color="auto"/>
                                                <w:left w:val="none" w:sz="0" w:space="0" w:color="auto"/>
                                                <w:bottom w:val="none" w:sz="0" w:space="0" w:color="auto"/>
                                                <w:right w:val="none" w:sz="0" w:space="0" w:color="auto"/>
                                              </w:divBdr>
                                              <w:divsChild>
                                                <w:div w:id="1913930128">
                                                  <w:marLeft w:val="0"/>
                                                  <w:marRight w:val="0"/>
                                                  <w:marTop w:val="0"/>
                                                  <w:marBottom w:val="0"/>
                                                  <w:divBdr>
                                                    <w:top w:val="none" w:sz="0" w:space="0" w:color="auto"/>
                                                    <w:left w:val="none" w:sz="0" w:space="0" w:color="auto"/>
                                                    <w:bottom w:val="none" w:sz="0" w:space="0" w:color="auto"/>
                                                    <w:right w:val="none" w:sz="0" w:space="0" w:color="auto"/>
                                                  </w:divBdr>
                                                  <w:divsChild>
                                                    <w:div w:id="887454264">
                                                      <w:marLeft w:val="0"/>
                                                      <w:marRight w:val="0"/>
                                                      <w:marTop w:val="0"/>
                                                      <w:marBottom w:val="0"/>
                                                      <w:divBdr>
                                                        <w:top w:val="none" w:sz="0" w:space="0" w:color="auto"/>
                                                        <w:left w:val="none" w:sz="0" w:space="0" w:color="auto"/>
                                                        <w:bottom w:val="none" w:sz="0" w:space="0" w:color="auto"/>
                                                        <w:right w:val="none" w:sz="0" w:space="0" w:color="auto"/>
                                                      </w:divBdr>
                                                      <w:divsChild>
                                                        <w:div w:id="1267153488">
                                                          <w:marLeft w:val="0"/>
                                                          <w:marRight w:val="0"/>
                                                          <w:marTop w:val="0"/>
                                                          <w:marBottom w:val="0"/>
                                                          <w:divBdr>
                                                            <w:top w:val="none" w:sz="0" w:space="0" w:color="auto"/>
                                                            <w:left w:val="none" w:sz="0" w:space="0" w:color="auto"/>
                                                            <w:bottom w:val="none" w:sz="0" w:space="0" w:color="auto"/>
                                                            <w:right w:val="none" w:sz="0" w:space="0" w:color="auto"/>
                                                          </w:divBdr>
                                                          <w:divsChild>
                                                            <w:div w:id="1840147569">
                                                              <w:marLeft w:val="0"/>
                                                              <w:marRight w:val="0"/>
                                                              <w:marTop w:val="0"/>
                                                              <w:marBottom w:val="0"/>
                                                              <w:divBdr>
                                                                <w:top w:val="none" w:sz="0" w:space="0" w:color="auto"/>
                                                                <w:left w:val="none" w:sz="0" w:space="0" w:color="auto"/>
                                                                <w:bottom w:val="none" w:sz="0" w:space="0" w:color="auto"/>
                                                                <w:right w:val="none" w:sz="0" w:space="0" w:color="auto"/>
                                                              </w:divBdr>
                                                              <w:divsChild>
                                                                <w:div w:id="916481351">
                                                                  <w:marLeft w:val="0"/>
                                                                  <w:marRight w:val="0"/>
                                                                  <w:marTop w:val="0"/>
                                                                  <w:marBottom w:val="0"/>
                                                                  <w:divBdr>
                                                                    <w:top w:val="none" w:sz="0" w:space="0" w:color="auto"/>
                                                                    <w:left w:val="none" w:sz="0" w:space="0" w:color="auto"/>
                                                                    <w:bottom w:val="none" w:sz="0" w:space="0" w:color="auto"/>
                                                                    <w:right w:val="none" w:sz="0" w:space="0" w:color="auto"/>
                                                                  </w:divBdr>
                                                                  <w:divsChild>
                                                                    <w:div w:id="294531300">
                                                                      <w:marLeft w:val="0"/>
                                                                      <w:marRight w:val="0"/>
                                                                      <w:marTop w:val="0"/>
                                                                      <w:marBottom w:val="0"/>
                                                                      <w:divBdr>
                                                                        <w:top w:val="none" w:sz="0" w:space="0" w:color="auto"/>
                                                                        <w:left w:val="none" w:sz="0" w:space="0" w:color="auto"/>
                                                                        <w:bottom w:val="none" w:sz="0" w:space="0" w:color="auto"/>
                                                                        <w:right w:val="none" w:sz="0" w:space="0" w:color="auto"/>
                                                                      </w:divBdr>
                                                                      <w:divsChild>
                                                                        <w:div w:id="93972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159701">
      <w:bodyDiv w:val="1"/>
      <w:marLeft w:val="0"/>
      <w:marRight w:val="0"/>
      <w:marTop w:val="0"/>
      <w:marBottom w:val="0"/>
      <w:divBdr>
        <w:top w:val="none" w:sz="0" w:space="0" w:color="auto"/>
        <w:left w:val="none" w:sz="0" w:space="0" w:color="auto"/>
        <w:bottom w:val="none" w:sz="0" w:space="0" w:color="auto"/>
        <w:right w:val="none" w:sz="0" w:space="0" w:color="auto"/>
      </w:divBdr>
      <w:divsChild>
        <w:div w:id="752817817">
          <w:marLeft w:val="0"/>
          <w:marRight w:val="0"/>
          <w:marTop w:val="0"/>
          <w:marBottom w:val="0"/>
          <w:divBdr>
            <w:top w:val="none" w:sz="0" w:space="0" w:color="auto"/>
            <w:left w:val="none" w:sz="0" w:space="0" w:color="auto"/>
            <w:bottom w:val="none" w:sz="0" w:space="0" w:color="auto"/>
            <w:right w:val="none" w:sz="0" w:space="0" w:color="auto"/>
          </w:divBdr>
          <w:divsChild>
            <w:div w:id="1374768648">
              <w:marLeft w:val="0"/>
              <w:marRight w:val="0"/>
              <w:marTop w:val="0"/>
              <w:marBottom w:val="0"/>
              <w:divBdr>
                <w:top w:val="none" w:sz="0" w:space="0" w:color="auto"/>
                <w:left w:val="none" w:sz="0" w:space="0" w:color="auto"/>
                <w:bottom w:val="none" w:sz="0" w:space="0" w:color="auto"/>
                <w:right w:val="none" w:sz="0" w:space="0" w:color="auto"/>
              </w:divBdr>
              <w:divsChild>
                <w:div w:id="1511412150">
                  <w:marLeft w:val="0"/>
                  <w:marRight w:val="0"/>
                  <w:marTop w:val="195"/>
                  <w:marBottom w:val="0"/>
                  <w:divBdr>
                    <w:top w:val="none" w:sz="0" w:space="0" w:color="auto"/>
                    <w:left w:val="none" w:sz="0" w:space="0" w:color="auto"/>
                    <w:bottom w:val="none" w:sz="0" w:space="0" w:color="auto"/>
                    <w:right w:val="none" w:sz="0" w:space="0" w:color="auto"/>
                  </w:divBdr>
                  <w:divsChild>
                    <w:div w:id="988360730">
                      <w:marLeft w:val="0"/>
                      <w:marRight w:val="0"/>
                      <w:marTop w:val="0"/>
                      <w:marBottom w:val="0"/>
                      <w:divBdr>
                        <w:top w:val="none" w:sz="0" w:space="0" w:color="auto"/>
                        <w:left w:val="none" w:sz="0" w:space="0" w:color="auto"/>
                        <w:bottom w:val="none" w:sz="0" w:space="0" w:color="auto"/>
                        <w:right w:val="none" w:sz="0" w:space="0" w:color="auto"/>
                      </w:divBdr>
                      <w:divsChild>
                        <w:div w:id="543373668">
                          <w:marLeft w:val="0"/>
                          <w:marRight w:val="0"/>
                          <w:marTop w:val="0"/>
                          <w:marBottom w:val="0"/>
                          <w:divBdr>
                            <w:top w:val="none" w:sz="0" w:space="0" w:color="auto"/>
                            <w:left w:val="none" w:sz="0" w:space="0" w:color="auto"/>
                            <w:bottom w:val="none" w:sz="0" w:space="0" w:color="auto"/>
                            <w:right w:val="none" w:sz="0" w:space="0" w:color="auto"/>
                          </w:divBdr>
                          <w:divsChild>
                            <w:div w:id="995450717">
                              <w:marLeft w:val="0"/>
                              <w:marRight w:val="0"/>
                              <w:marTop w:val="0"/>
                              <w:marBottom w:val="0"/>
                              <w:divBdr>
                                <w:top w:val="none" w:sz="0" w:space="0" w:color="auto"/>
                                <w:left w:val="none" w:sz="0" w:space="0" w:color="auto"/>
                                <w:bottom w:val="none" w:sz="0" w:space="0" w:color="auto"/>
                                <w:right w:val="none" w:sz="0" w:space="0" w:color="auto"/>
                              </w:divBdr>
                              <w:divsChild>
                                <w:div w:id="1651639458">
                                  <w:marLeft w:val="0"/>
                                  <w:marRight w:val="0"/>
                                  <w:marTop w:val="0"/>
                                  <w:marBottom w:val="0"/>
                                  <w:divBdr>
                                    <w:top w:val="none" w:sz="0" w:space="0" w:color="auto"/>
                                    <w:left w:val="none" w:sz="0" w:space="0" w:color="auto"/>
                                    <w:bottom w:val="none" w:sz="0" w:space="0" w:color="auto"/>
                                    <w:right w:val="none" w:sz="0" w:space="0" w:color="auto"/>
                                  </w:divBdr>
                                  <w:divsChild>
                                    <w:div w:id="1969162647">
                                      <w:marLeft w:val="0"/>
                                      <w:marRight w:val="0"/>
                                      <w:marTop w:val="0"/>
                                      <w:marBottom w:val="0"/>
                                      <w:divBdr>
                                        <w:top w:val="none" w:sz="0" w:space="0" w:color="auto"/>
                                        <w:left w:val="none" w:sz="0" w:space="0" w:color="auto"/>
                                        <w:bottom w:val="none" w:sz="0" w:space="0" w:color="auto"/>
                                        <w:right w:val="none" w:sz="0" w:space="0" w:color="auto"/>
                                      </w:divBdr>
                                      <w:divsChild>
                                        <w:div w:id="1113524594">
                                          <w:marLeft w:val="0"/>
                                          <w:marRight w:val="0"/>
                                          <w:marTop w:val="0"/>
                                          <w:marBottom w:val="0"/>
                                          <w:divBdr>
                                            <w:top w:val="none" w:sz="0" w:space="0" w:color="auto"/>
                                            <w:left w:val="none" w:sz="0" w:space="0" w:color="auto"/>
                                            <w:bottom w:val="none" w:sz="0" w:space="0" w:color="auto"/>
                                            <w:right w:val="none" w:sz="0" w:space="0" w:color="auto"/>
                                          </w:divBdr>
                                          <w:divsChild>
                                            <w:div w:id="1127772593">
                                              <w:marLeft w:val="0"/>
                                              <w:marRight w:val="0"/>
                                              <w:marTop w:val="0"/>
                                              <w:marBottom w:val="180"/>
                                              <w:divBdr>
                                                <w:top w:val="none" w:sz="0" w:space="0" w:color="auto"/>
                                                <w:left w:val="none" w:sz="0" w:space="0" w:color="auto"/>
                                                <w:bottom w:val="none" w:sz="0" w:space="0" w:color="auto"/>
                                                <w:right w:val="none" w:sz="0" w:space="0" w:color="auto"/>
                                              </w:divBdr>
                                              <w:divsChild>
                                                <w:div w:id="528764792">
                                                  <w:marLeft w:val="0"/>
                                                  <w:marRight w:val="0"/>
                                                  <w:marTop w:val="0"/>
                                                  <w:marBottom w:val="0"/>
                                                  <w:divBdr>
                                                    <w:top w:val="none" w:sz="0" w:space="0" w:color="auto"/>
                                                    <w:left w:val="none" w:sz="0" w:space="0" w:color="auto"/>
                                                    <w:bottom w:val="none" w:sz="0" w:space="0" w:color="auto"/>
                                                    <w:right w:val="none" w:sz="0" w:space="0" w:color="auto"/>
                                                  </w:divBdr>
                                                  <w:divsChild>
                                                    <w:div w:id="1719158650">
                                                      <w:marLeft w:val="0"/>
                                                      <w:marRight w:val="0"/>
                                                      <w:marTop w:val="0"/>
                                                      <w:marBottom w:val="0"/>
                                                      <w:divBdr>
                                                        <w:top w:val="none" w:sz="0" w:space="0" w:color="auto"/>
                                                        <w:left w:val="none" w:sz="0" w:space="0" w:color="auto"/>
                                                        <w:bottom w:val="none" w:sz="0" w:space="0" w:color="auto"/>
                                                        <w:right w:val="none" w:sz="0" w:space="0" w:color="auto"/>
                                                      </w:divBdr>
                                                      <w:divsChild>
                                                        <w:div w:id="807211422">
                                                          <w:marLeft w:val="0"/>
                                                          <w:marRight w:val="0"/>
                                                          <w:marTop w:val="0"/>
                                                          <w:marBottom w:val="0"/>
                                                          <w:divBdr>
                                                            <w:top w:val="none" w:sz="0" w:space="0" w:color="auto"/>
                                                            <w:left w:val="none" w:sz="0" w:space="0" w:color="auto"/>
                                                            <w:bottom w:val="none" w:sz="0" w:space="0" w:color="auto"/>
                                                            <w:right w:val="none" w:sz="0" w:space="0" w:color="auto"/>
                                                          </w:divBdr>
                                                          <w:divsChild>
                                                            <w:div w:id="1554850423">
                                                              <w:marLeft w:val="0"/>
                                                              <w:marRight w:val="0"/>
                                                              <w:marTop w:val="0"/>
                                                              <w:marBottom w:val="0"/>
                                                              <w:divBdr>
                                                                <w:top w:val="none" w:sz="0" w:space="0" w:color="auto"/>
                                                                <w:left w:val="none" w:sz="0" w:space="0" w:color="auto"/>
                                                                <w:bottom w:val="none" w:sz="0" w:space="0" w:color="auto"/>
                                                                <w:right w:val="none" w:sz="0" w:space="0" w:color="auto"/>
                                                              </w:divBdr>
                                                              <w:divsChild>
                                                                <w:div w:id="1086608609">
                                                                  <w:marLeft w:val="0"/>
                                                                  <w:marRight w:val="0"/>
                                                                  <w:marTop w:val="0"/>
                                                                  <w:marBottom w:val="0"/>
                                                                  <w:divBdr>
                                                                    <w:top w:val="none" w:sz="0" w:space="0" w:color="auto"/>
                                                                    <w:left w:val="none" w:sz="0" w:space="0" w:color="auto"/>
                                                                    <w:bottom w:val="none" w:sz="0" w:space="0" w:color="auto"/>
                                                                    <w:right w:val="none" w:sz="0" w:space="0" w:color="auto"/>
                                                                  </w:divBdr>
                                                                  <w:divsChild>
                                                                    <w:div w:id="1063868707">
                                                                      <w:marLeft w:val="0"/>
                                                                      <w:marRight w:val="0"/>
                                                                      <w:marTop w:val="0"/>
                                                                      <w:marBottom w:val="0"/>
                                                                      <w:divBdr>
                                                                        <w:top w:val="none" w:sz="0" w:space="0" w:color="auto"/>
                                                                        <w:left w:val="none" w:sz="0" w:space="0" w:color="auto"/>
                                                                        <w:bottom w:val="none" w:sz="0" w:space="0" w:color="auto"/>
                                                                        <w:right w:val="none" w:sz="0" w:space="0" w:color="auto"/>
                                                                      </w:divBdr>
                                                                      <w:divsChild>
                                                                        <w:div w:id="154582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4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Alban's Catholic High School</Company>
  <LinksUpToDate>false</LinksUpToDate>
  <CharactersWithSpaces>3777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ewise</dc:creator>
  <cp:lastModifiedBy>E.Wise</cp:lastModifiedBy>
  <cp:revision>3</cp:revision>
  <dcterms:created xsi:type="dcterms:W3CDTF">2016-06-09T12:19:00Z</dcterms:created>
  <dcterms:modified xsi:type="dcterms:W3CDTF">2018-06-18T08:27:00Z</dcterms:modified>
</cp:coreProperties>
</file>